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F1216">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方正仿宋_GB2312" w:hAnsi="方正仿宋_GB2312" w:eastAsia="方正仿宋_GB2312" w:cs="方正仿宋_GB2312"/>
          <w:b/>
          <w:bCs/>
          <w:color w:val="000000"/>
          <w:sz w:val="36"/>
          <w:szCs w:val="36"/>
          <w:highlight w:val="white"/>
          <w:u w:val="none"/>
          <w:lang w:eastAsia="zh-CN"/>
        </w:rPr>
      </w:pPr>
      <w:r>
        <w:rPr>
          <w:rFonts w:hint="eastAsia" w:ascii="方正仿宋_GB2312" w:hAnsi="方正仿宋_GB2312" w:eastAsia="方正仿宋_GB2312" w:cs="方正仿宋_GB2312"/>
          <w:b/>
          <w:bCs/>
          <w:color w:val="000000"/>
          <w:sz w:val="36"/>
          <w:szCs w:val="36"/>
          <w:highlight w:val="white"/>
          <w:u w:val="none"/>
          <w:lang w:eastAsia="zh-CN"/>
        </w:rPr>
        <w:t>洋河新区2025年农药和肥料物资采购项目</w:t>
      </w:r>
    </w:p>
    <w:p w14:paraId="1DC612CF">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rPr>
          <w:rFonts w:hint="eastAsia" w:ascii="方正仿宋_GB2312" w:hAnsi="方正仿宋_GB2312" w:eastAsia="方正仿宋_GB2312" w:cs="方正仿宋_GB2312"/>
          <w:b/>
          <w:bCs/>
          <w:color w:val="000000"/>
          <w:sz w:val="36"/>
          <w:szCs w:val="36"/>
          <w:highlight w:val="white"/>
          <w:u w:val="none"/>
          <w:lang w:eastAsia="zh-CN"/>
        </w:rPr>
      </w:pPr>
      <w:r>
        <w:rPr>
          <w:rFonts w:hint="eastAsia" w:ascii="方正仿宋_GB2312" w:hAnsi="方正仿宋_GB2312" w:eastAsia="方正仿宋_GB2312" w:cs="方正仿宋_GB2312"/>
          <w:b/>
          <w:bCs/>
          <w:color w:val="000000"/>
          <w:sz w:val="36"/>
          <w:szCs w:val="36"/>
          <w:highlight w:val="white"/>
          <w:u w:val="none"/>
          <w:lang w:eastAsia="zh-CN"/>
        </w:rPr>
        <w:t>征求意见公告</w:t>
      </w:r>
    </w:p>
    <w:p w14:paraId="3A374027">
      <w:pPr>
        <w:spacing w:line="500" w:lineRule="exact"/>
        <w:ind w:firstLine="560" w:firstLineChars="200"/>
        <w:rPr>
          <w:rFonts w:hint="eastAsia" w:ascii="方正仿宋_GB2312" w:hAnsi="方正仿宋_GB2312" w:eastAsia="方正仿宋_GB2312" w:cs="方正仿宋_GB2312"/>
          <w:color w:val="000000"/>
          <w:sz w:val="28"/>
          <w:szCs w:val="28"/>
          <w:highlight w:val="white"/>
        </w:rPr>
      </w:pPr>
      <w:r>
        <w:rPr>
          <w:rFonts w:hint="eastAsia" w:ascii="方正仿宋_GB2312" w:hAnsi="方正仿宋_GB2312" w:eastAsia="方正仿宋_GB2312" w:cs="方正仿宋_GB2312"/>
          <w:color w:val="000000"/>
          <w:sz w:val="28"/>
          <w:szCs w:val="28"/>
          <w:highlight w:val="white"/>
          <w:u w:val="single"/>
          <w:lang w:eastAsia="zh-CN"/>
        </w:rPr>
        <w:t>宿迁市洋河新区社会事业局</w:t>
      </w:r>
      <w:r>
        <w:rPr>
          <w:rFonts w:hint="eastAsia" w:ascii="方正仿宋_GB2312" w:hAnsi="方正仿宋_GB2312" w:eastAsia="方正仿宋_GB2312" w:cs="方正仿宋_GB2312"/>
          <w:color w:val="000000"/>
          <w:sz w:val="28"/>
          <w:szCs w:val="28"/>
          <w:highlight w:val="white"/>
        </w:rPr>
        <w:t>就</w:t>
      </w:r>
      <w:r>
        <w:rPr>
          <w:rFonts w:hint="eastAsia" w:ascii="方正仿宋_GB2312" w:hAnsi="方正仿宋_GB2312" w:eastAsia="方正仿宋_GB2312" w:cs="方正仿宋_GB2312"/>
          <w:color w:val="000000"/>
          <w:sz w:val="28"/>
          <w:szCs w:val="28"/>
          <w:highlight w:val="white"/>
          <w:u w:val="single"/>
          <w:lang w:eastAsia="zh-CN"/>
        </w:rPr>
        <w:t>洋河新区2025年农药和肥料物资采购项目</w:t>
      </w:r>
      <w:r>
        <w:rPr>
          <w:rFonts w:hint="eastAsia" w:ascii="方正仿宋_GB2312" w:hAnsi="方正仿宋_GB2312" w:eastAsia="方正仿宋_GB2312" w:cs="方正仿宋_GB2312"/>
          <w:color w:val="000000"/>
          <w:sz w:val="28"/>
          <w:szCs w:val="28"/>
          <w:highlight w:val="white"/>
        </w:rPr>
        <w:t>进行市场调研，邀请合格的供应商参与市场调研。有关事项如下：</w:t>
      </w:r>
    </w:p>
    <w:p w14:paraId="5AC72AD9">
      <w:pPr>
        <w:spacing w:line="500" w:lineRule="exact"/>
        <w:ind w:firstLine="562" w:firstLineChars="200"/>
        <w:rPr>
          <w:rFonts w:hint="eastAsia" w:ascii="方正仿宋_GB2312" w:hAnsi="方正仿宋_GB2312" w:eastAsia="方正仿宋_GB2312" w:cs="方正仿宋_GB2312"/>
          <w:b/>
          <w:sz w:val="28"/>
          <w:szCs w:val="28"/>
          <w:highlight w:val="white"/>
        </w:rPr>
      </w:pPr>
      <w:r>
        <w:rPr>
          <w:rFonts w:hint="eastAsia" w:ascii="方正仿宋_GB2312" w:hAnsi="方正仿宋_GB2312" w:eastAsia="方正仿宋_GB2312" w:cs="方正仿宋_GB2312"/>
          <w:b/>
          <w:sz w:val="28"/>
          <w:szCs w:val="28"/>
          <w:highlight w:val="white"/>
        </w:rPr>
        <w:t>一、项目基本情况</w:t>
      </w:r>
    </w:p>
    <w:p w14:paraId="2CCEB9F6">
      <w:pPr>
        <w:spacing w:line="500" w:lineRule="exact"/>
        <w:ind w:firstLine="560" w:firstLineChars="200"/>
        <w:rPr>
          <w:rFonts w:hint="eastAsia" w:ascii="方正仿宋_GB2312" w:hAnsi="方正仿宋_GB2312" w:eastAsia="方正仿宋_GB2312" w:cs="方正仿宋_GB2312"/>
          <w:sz w:val="28"/>
          <w:szCs w:val="28"/>
          <w:u w:val="single"/>
          <w:lang w:eastAsia="zh-CN"/>
        </w:rPr>
      </w:pPr>
      <w:r>
        <w:rPr>
          <w:rFonts w:hint="eastAsia" w:ascii="方正仿宋_GB2312" w:hAnsi="方正仿宋_GB2312" w:eastAsia="方正仿宋_GB2312" w:cs="方正仿宋_GB2312"/>
          <w:kern w:val="0"/>
          <w:sz w:val="28"/>
          <w:szCs w:val="28"/>
          <w:highlight w:val="white"/>
        </w:rPr>
        <w:t>（一）项目名称：</w:t>
      </w:r>
      <w:r>
        <w:rPr>
          <w:rFonts w:hint="eastAsia" w:ascii="方正仿宋_GB2312" w:hAnsi="方正仿宋_GB2312" w:eastAsia="方正仿宋_GB2312" w:cs="方正仿宋_GB2312"/>
          <w:kern w:val="0"/>
          <w:sz w:val="28"/>
          <w:szCs w:val="28"/>
          <w:highlight w:val="white"/>
          <w:lang w:eastAsia="zh-CN"/>
        </w:rPr>
        <w:t>洋河新区2025年农药和肥料物资采购项目</w:t>
      </w:r>
    </w:p>
    <w:p w14:paraId="6689FE19">
      <w:pPr>
        <w:spacing w:line="500" w:lineRule="exact"/>
        <w:ind w:firstLine="560"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highlight w:val="white"/>
        </w:rPr>
        <w:t>（二）采购需求：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852"/>
        <w:gridCol w:w="4217"/>
        <w:gridCol w:w="1239"/>
      </w:tblGrid>
      <w:tr w14:paraId="560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4D654F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bookmarkStart w:id="0" w:name="_Hlk109058146"/>
            <w:r>
              <w:rPr>
                <w:rFonts w:hint="eastAsia" w:ascii="方正仿宋_GB2312" w:hAnsi="方正仿宋_GB2312" w:eastAsia="方正仿宋_GB2312" w:cs="方正仿宋_GB2312"/>
                <w:kern w:val="0"/>
                <w:sz w:val="28"/>
                <w:szCs w:val="28"/>
              </w:rPr>
              <w:t>序号</w:t>
            </w:r>
          </w:p>
        </w:tc>
        <w:tc>
          <w:tcPr>
            <w:tcW w:w="1852" w:type="dxa"/>
            <w:vAlign w:val="center"/>
          </w:tcPr>
          <w:p w14:paraId="63B9A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标的</w:t>
            </w:r>
          </w:p>
        </w:tc>
        <w:tc>
          <w:tcPr>
            <w:tcW w:w="4217" w:type="dxa"/>
            <w:vAlign w:val="center"/>
          </w:tcPr>
          <w:p w14:paraId="3D087F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主要用途及功能</w:t>
            </w:r>
          </w:p>
        </w:tc>
        <w:tc>
          <w:tcPr>
            <w:tcW w:w="1239" w:type="dxa"/>
            <w:vAlign w:val="center"/>
          </w:tcPr>
          <w:p w14:paraId="41E6FD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估算价（万元）</w:t>
            </w:r>
          </w:p>
        </w:tc>
      </w:tr>
      <w:tr w14:paraId="4383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0EE0A8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1</w:t>
            </w:r>
          </w:p>
        </w:tc>
        <w:tc>
          <w:tcPr>
            <w:tcW w:w="1852" w:type="dxa"/>
            <w:vAlign w:val="center"/>
          </w:tcPr>
          <w:p w14:paraId="74AD2C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洋河新区2025年农药和肥料物资采购项目</w:t>
            </w:r>
          </w:p>
        </w:tc>
        <w:tc>
          <w:tcPr>
            <w:tcW w:w="4217" w:type="dxa"/>
            <w:vAlign w:val="center"/>
          </w:tcPr>
          <w:p w14:paraId="46799F9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分包一：水稻病虫害防治药剂30%稻瘟·丙环唑悬浮剂采购；</w:t>
            </w:r>
          </w:p>
          <w:p w14:paraId="1854D8F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分包二：水稻病虫害防治药剂12.5%多杀素·氯虫苯悬浮剂采购；</w:t>
            </w:r>
          </w:p>
          <w:p w14:paraId="7D8A1D6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分包三：15-6-9的有机无机复混肥（N、P、K总含量分别不低于15-6-9，有机质含量不低于15%）采购；</w:t>
            </w:r>
          </w:p>
          <w:p w14:paraId="205EB8A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分包四：小麦赤霉病防治药剂40%戊唑·咪鲜胺（戊唑醇13.3%；咪鲜胺26.7%）悬乳剂采购。</w:t>
            </w:r>
          </w:p>
          <w:p w14:paraId="4F405906">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（详细内容见文件第四部分采购需求）</w:t>
            </w:r>
          </w:p>
          <w:p w14:paraId="67B51D4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_GB2312" w:hAnsi="方正仿宋_GB2312" w:eastAsia="方正仿宋_GB2312" w:cs="方正仿宋_GB2312"/>
                <w:kern w:val="0"/>
                <w:sz w:val="28"/>
                <w:szCs w:val="28"/>
                <w:lang w:eastAsia="zh-CN"/>
              </w:rPr>
            </w:pPr>
            <w:r>
              <w:rPr>
                <w:rFonts w:hint="eastAsia" w:ascii="方正仿宋_GB2312" w:hAnsi="方正仿宋_GB2312" w:eastAsia="方正仿宋_GB2312" w:cs="方正仿宋_GB2312"/>
                <w:kern w:val="0"/>
                <w:sz w:val="28"/>
                <w:szCs w:val="28"/>
                <w:lang w:eastAsia="zh-CN"/>
              </w:rPr>
              <w:t>按分包一至分包四的顺序开标、评标、定标，每位投标人可以参与全部分包的投标并在全部分包中可以重复推荐为中标候选人。评审结束后，若其中一个分包受到质疑投诉等原因，导致本分包评审结果改变，但不影响其他分包的评审。</w:t>
            </w:r>
          </w:p>
        </w:tc>
        <w:tc>
          <w:tcPr>
            <w:tcW w:w="1239" w:type="dxa"/>
            <w:vAlign w:val="center"/>
          </w:tcPr>
          <w:p w14:paraId="77052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2312" w:hAnsi="方正仿宋_GB2312" w:eastAsia="方正仿宋_GB2312" w:cs="方正仿宋_GB2312"/>
                <w:kern w:val="0"/>
                <w:sz w:val="28"/>
                <w:szCs w:val="28"/>
                <w:lang w:val="en-US" w:eastAsia="zh-CN"/>
              </w:rPr>
            </w:pPr>
            <w:r>
              <w:rPr>
                <w:rFonts w:hint="eastAsia" w:ascii="方正仿宋_GB2312" w:hAnsi="方正仿宋_GB2312" w:eastAsia="方正仿宋_GB2312" w:cs="方正仿宋_GB2312"/>
                <w:kern w:val="0"/>
                <w:sz w:val="28"/>
                <w:szCs w:val="28"/>
                <w:lang w:val="en-US" w:eastAsia="zh-CN"/>
              </w:rPr>
              <w:t>192.8</w:t>
            </w:r>
          </w:p>
        </w:tc>
      </w:tr>
      <w:bookmarkEnd w:id="0"/>
    </w:tbl>
    <w:p w14:paraId="2D1883BF">
      <w:pPr>
        <w:spacing w:line="500" w:lineRule="exact"/>
        <w:ind w:firstLine="562" w:firstLineChars="200"/>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b/>
          <w:sz w:val="28"/>
          <w:szCs w:val="28"/>
          <w:highlight w:val="white"/>
        </w:rPr>
        <w:t>二、供应商资格要求</w:t>
      </w:r>
    </w:p>
    <w:p w14:paraId="0A4D7EC6">
      <w:pPr>
        <w:spacing w:line="500" w:lineRule="exact"/>
        <w:ind w:firstLine="560" w:firstLineChars="200"/>
        <w:rPr>
          <w:rFonts w:hint="eastAsia" w:ascii="方正仿宋_GB2312" w:hAnsi="方正仿宋_GB2312" w:eastAsia="方正仿宋_GB2312" w:cs="方正仿宋_GB2312"/>
          <w:b w:val="0"/>
          <w:bCs/>
          <w:sz w:val="28"/>
          <w:szCs w:val="28"/>
          <w:highlight w:val="white"/>
        </w:rPr>
      </w:pPr>
      <w:r>
        <w:rPr>
          <w:rFonts w:hint="eastAsia" w:ascii="方正仿宋_GB2312" w:hAnsi="方正仿宋_GB2312" w:eastAsia="方正仿宋_GB2312" w:cs="方正仿宋_GB2312"/>
          <w:b w:val="0"/>
          <w:bCs/>
          <w:sz w:val="28"/>
          <w:szCs w:val="28"/>
          <w:highlight w:val="white"/>
        </w:rPr>
        <w:t>（一）通用资格要求</w:t>
      </w:r>
    </w:p>
    <w:p w14:paraId="68EF8703">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1.具备《中华人民共和国政府采购法》第二十二条第一款规定的6项条件（按要求提供声明及信用承诺）。</w:t>
      </w:r>
    </w:p>
    <w:p w14:paraId="218C89A7">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2.信用信息。在“信用中国”网站（www.creditchina.gov.cn）查询，不存在被列入失信被执行人、重大税收违法案件当事人名单、政府采购严重失信行为记录名单及其他不符合《中华人民共和国政府采购法》第二十二条规定条件的信用记录情形（无需提供证明材料）。</w:t>
      </w:r>
    </w:p>
    <w:p w14:paraId="09F6B0A3">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3.落实政府采购政策需满足的资格要求：本项目为专门面向中小企业采购的项目,供应商须为中小微企业、监狱与戒毒企业、残疾人福利性单位(须提供中小企业声明函或残疾人福利性单位声明函，或监狱企业证明文件)。非中小型企业参与本项目投标，将作无效标处理。</w:t>
      </w:r>
    </w:p>
    <w:p w14:paraId="0467C780">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（二）本项目的特定资格要求：</w:t>
      </w:r>
    </w:p>
    <w:p w14:paraId="7CE82CF6">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分包一：投标供应商是农药生产制造商，须提供《农药生产许可证》和《农药登记证》。投标供应商是农药经销商，须提供有效的《农药经营许可证》且同时提供所投产品农药生产制造商的《农药生产许可证》和《农药登记证》。</w:t>
      </w:r>
    </w:p>
    <w:p w14:paraId="2CD47A80">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分包二：投标供应商是农药生产制造商，须提供《农药生产许可证》和《农药登记证》。投标供应商是农药经销商，须提供有效的《农药经营许可证》且同时提供所投产品农药生产制造商的《农药生产许可证》和《农药登记证》。</w:t>
      </w:r>
    </w:p>
    <w:p w14:paraId="245A8DC6">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分包三：投标供应商所投产品须具有相应的肥料登记证书或通过农业农村部肥料备案系统进行备案或省级农业农村部门肥料备案信息系统进行备案。</w:t>
      </w:r>
    </w:p>
    <w:p w14:paraId="4DF2AF77">
      <w:pPr>
        <w:spacing w:line="500" w:lineRule="exact"/>
        <w:ind w:firstLine="560" w:firstLineChars="200"/>
        <w:rPr>
          <w:rFonts w:hint="eastAsia" w:ascii="方正仿宋_GB2312" w:hAnsi="方正仿宋_GB2312" w:eastAsia="方正仿宋_GB2312" w:cs="方正仿宋_GB2312"/>
          <w:kern w:val="0"/>
          <w:sz w:val="28"/>
          <w:szCs w:val="28"/>
          <w:highlight w:val="white"/>
        </w:rPr>
      </w:pPr>
      <w:r>
        <w:rPr>
          <w:rFonts w:hint="eastAsia" w:ascii="方正仿宋_GB2312" w:hAnsi="方正仿宋_GB2312" w:eastAsia="方正仿宋_GB2312" w:cs="方正仿宋_GB2312"/>
          <w:kern w:val="0"/>
          <w:sz w:val="28"/>
          <w:szCs w:val="28"/>
          <w:highlight w:val="white"/>
        </w:rPr>
        <w:t>分包四：投标供应商是农药生产制造商，须提供《农药生产许可证》和《农药登记证》。投标供应商是农药经销商，须提供有效的《农药经营许可证》且同时提供所投产品农药生产制造商的《农药生产许可证》和《农药登记证》。。</w:t>
      </w:r>
    </w:p>
    <w:p w14:paraId="0A0B1E07">
      <w:pPr>
        <w:spacing w:line="500" w:lineRule="exact"/>
        <w:ind w:firstLine="562" w:firstLineChars="200"/>
        <w:rPr>
          <w:rFonts w:hint="eastAsia" w:ascii="方正仿宋_GB2312" w:hAnsi="方正仿宋_GB2312" w:eastAsia="方正仿宋_GB2312" w:cs="方正仿宋_GB2312"/>
          <w:b/>
          <w:sz w:val="28"/>
          <w:szCs w:val="28"/>
        </w:rPr>
      </w:pPr>
      <w:r>
        <w:rPr>
          <w:rFonts w:hint="eastAsia" w:ascii="方正仿宋_GB2312" w:hAnsi="方正仿宋_GB2312" w:eastAsia="方正仿宋_GB2312" w:cs="方正仿宋_GB2312"/>
          <w:b/>
          <w:sz w:val="28"/>
          <w:szCs w:val="28"/>
          <w:highlight w:val="white"/>
        </w:rPr>
        <w:t>三、公告时间</w:t>
      </w:r>
    </w:p>
    <w:p w14:paraId="3DFCEC16">
      <w:pPr>
        <w:keepNext w:val="0"/>
        <w:keepLines w:val="0"/>
        <w:pageBreakBefore w:val="0"/>
        <w:widowControl w:val="0"/>
        <w:kinsoku/>
        <w:wordWrap/>
        <w:overflowPunct/>
        <w:topLinePunct w:val="0"/>
        <w:autoSpaceDE/>
        <w:autoSpaceDN/>
        <w:bidi w:val="0"/>
        <w:adjustRightInd/>
        <w:snapToGrid/>
        <w:spacing w:line="500" w:lineRule="exact"/>
        <w:ind w:right="1123" w:firstLine="560" w:firstLineChars="200"/>
        <w:textAlignment w:val="auto"/>
        <w:rPr>
          <w:rFonts w:hint="eastAsia" w:ascii="方正仿宋_GB2312" w:hAnsi="方正仿宋_GB2312" w:eastAsia="方正仿宋_GB2312" w:cs="方正仿宋_GB2312"/>
          <w:bCs/>
          <w:color w:val="000000"/>
          <w:sz w:val="28"/>
          <w:szCs w:val="28"/>
        </w:rPr>
      </w:pPr>
      <w:bookmarkStart w:id="1" w:name="EBd6e08bd78d674b669f89e3eb71dbbd3d"/>
      <w:r>
        <w:rPr>
          <w:rFonts w:hint="eastAsia" w:ascii="方正仿宋_GB2312" w:hAnsi="方正仿宋_GB2312" w:eastAsia="方正仿宋_GB2312" w:cs="方正仿宋_GB2312"/>
          <w:bCs/>
          <w:color w:val="000000"/>
          <w:sz w:val="28"/>
          <w:szCs w:val="28"/>
          <w:highlight w:val="white"/>
          <w:u w:val="none"/>
          <w:lang w:val="en-US" w:eastAsia="zh-CN"/>
        </w:rPr>
        <w:t>2025</w:t>
      </w:r>
      <w:r>
        <w:rPr>
          <w:rFonts w:hint="eastAsia" w:ascii="方正仿宋_GB2312" w:hAnsi="方正仿宋_GB2312" w:eastAsia="方正仿宋_GB2312" w:cs="方正仿宋_GB2312"/>
          <w:bCs/>
          <w:color w:val="000000"/>
          <w:sz w:val="28"/>
          <w:szCs w:val="28"/>
          <w:highlight w:val="white"/>
          <w:u w:val="none"/>
        </w:rPr>
        <w:t>年</w:t>
      </w:r>
      <w:r>
        <w:rPr>
          <w:rFonts w:hint="eastAsia" w:ascii="方正仿宋_GB2312" w:hAnsi="方正仿宋_GB2312" w:eastAsia="方正仿宋_GB2312" w:cs="方正仿宋_GB2312"/>
          <w:bCs/>
          <w:color w:val="000000"/>
          <w:sz w:val="28"/>
          <w:szCs w:val="28"/>
          <w:highlight w:val="white"/>
          <w:u w:val="none"/>
          <w:lang w:val="en-US" w:eastAsia="zh-CN"/>
        </w:rPr>
        <w:t>04</w:t>
      </w:r>
      <w:r>
        <w:rPr>
          <w:rFonts w:hint="eastAsia" w:ascii="方正仿宋_GB2312" w:hAnsi="方正仿宋_GB2312" w:eastAsia="方正仿宋_GB2312" w:cs="方正仿宋_GB2312"/>
          <w:bCs/>
          <w:color w:val="000000"/>
          <w:sz w:val="28"/>
          <w:szCs w:val="28"/>
          <w:highlight w:val="white"/>
          <w:u w:val="none"/>
        </w:rPr>
        <w:t>月</w:t>
      </w:r>
      <w:r>
        <w:rPr>
          <w:rFonts w:hint="eastAsia" w:ascii="方正仿宋_GB2312" w:hAnsi="方正仿宋_GB2312" w:eastAsia="方正仿宋_GB2312" w:cs="方正仿宋_GB2312"/>
          <w:bCs/>
          <w:color w:val="000000"/>
          <w:sz w:val="28"/>
          <w:szCs w:val="28"/>
          <w:highlight w:val="white"/>
          <w:u w:val="none"/>
          <w:lang w:val="en-US" w:eastAsia="zh-CN"/>
        </w:rPr>
        <w:t>21</w:t>
      </w:r>
      <w:r>
        <w:rPr>
          <w:rFonts w:hint="eastAsia" w:ascii="方正仿宋_GB2312" w:hAnsi="方正仿宋_GB2312" w:eastAsia="方正仿宋_GB2312" w:cs="方正仿宋_GB2312"/>
          <w:bCs/>
          <w:color w:val="000000"/>
          <w:sz w:val="28"/>
          <w:szCs w:val="28"/>
          <w:highlight w:val="white"/>
          <w:u w:val="none"/>
        </w:rPr>
        <w:t>日</w:t>
      </w:r>
      <w:bookmarkEnd w:id="1"/>
      <w:r>
        <w:rPr>
          <w:rFonts w:hint="eastAsia" w:ascii="方正仿宋_GB2312" w:hAnsi="方正仿宋_GB2312" w:eastAsia="方正仿宋_GB2312" w:cs="方正仿宋_GB2312"/>
          <w:bCs/>
          <w:color w:val="000000"/>
          <w:sz w:val="28"/>
          <w:szCs w:val="28"/>
          <w:highlight w:val="white"/>
          <w:u w:val="none"/>
          <w:lang w:val="en-US" w:eastAsia="zh-CN"/>
        </w:rPr>
        <w:t>09:00</w:t>
      </w:r>
      <w:r>
        <w:rPr>
          <w:rFonts w:hint="eastAsia" w:ascii="方正仿宋_GB2312" w:hAnsi="方正仿宋_GB2312" w:eastAsia="方正仿宋_GB2312" w:cs="方正仿宋_GB2312"/>
          <w:bCs/>
          <w:color w:val="000000"/>
          <w:sz w:val="28"/>
          <w:szCs w:val="28"/>
          <w:highlight w:val="white"/>
          <w:u w:val="none"/>
        </w:rPr>
        <w:t>至</w:t>
      </w:r>
      <w:bookmarkStart w:id="2" w:name="EB4a82fe30d91a48338ebb02b9012d939c"/>
      <w:r>
        <w:rPr>
          <w:rFonts w:hint="eastAsia" w:ascii="方正仿宋_GB2312" w:hAnsi="方正仿宋_GB2312" w:eastAsia="方正仿宋_GB2312" w:cs="方正仿宋_GB2312"/>
          <w:bCs/>
          <w:color w:val="000000"/>
          <w:sz w:val="28"/>
          <w:szCs w:val="28"/>
          <w:highlight w:val="white"/>
          <w:u w:val="none"/>
          <w:lang w:val="en-US" w:eastAsia="zh-CN"/>
        </w:rPr>
        <w:t>2025</w:t>
      </w:r>
      <w:r>
        <w:rPr>
          <w:rFonts w:hint="eastAsia" w:ascii="方正仿宋_GB2312" w:hAnsi="方正仿宋_GB2312" w:eastAsia="方正仿宋_GB2312" w:cs="方正仿宋_GB2312"/>
          <w:bCs/>
          <w:color w:val="000000"/>
          <w:sz w:val="28"/>
          <w:szCs w:val="28"/>
          <w:highlight w:val="white"/>
          <w:u w:val="none"/>
        </w:rPr>
        <w:t>年</w:t>
      </w:r>
      <w:r>
        <w:rPr>
          <w:rFonts w:hint="eastAsia" w:ascii="方正仿宋_GB2312" w:hAnsi="方正仿宋_GB2312" w:eastAsia="方正仿宋_GB2312" w:cs="方正仿宋_GB2312"/>
          <w:bCs/>
          <w:color w:val="000000"/>
          <w:sz w:val="28"/>
          <w:szCs w:val="28"/>
          <w:highlight w:val="white"/>
          <w:u w:val="none"/>
          <w:lang w:val="en-US" w:eastAsia="zh-CN"/>
        </w:rPr>
        <w:t>04</w:t>
      </w:r>
      <w:r>
        <w:rPr>
          <w:rFonts w:hint="eastAsia" w:ascii="方正仿宋_GB2312" w:hAnsi="方正仿宋_GB2312" w:eastAsia="方正仿宋_GB2312" w:cs="方正仿宋_GB2312"/>
          <w:bCs/>
          <w:color w:val="000000"/>
          <w:sz w:val="28"/>
          <w:szCs w:val="28"/>
          <w:highlight w:val="white"/>
          <w:u w:val="none"/>
        </w:rPr>
        <w:t>月</w:t>
      </w:r>
      <w:r>
        <w:rPr>
          <w:rFonts w:hint="eastAsia" w:ascii="方正仿宋_GB2312" w:hAnsi="方正仿宋_GB2312" w:eastAsia="方正仿宋_GB2312" w:cs="方正仿宋_GB2312"/>
          <w:bCs/>
          <w:color w:val="000000"/>
          <w:sz w:val="28"/>
          <w:szCs w:val="28"/>
          <w:highlight w:val="white"/>
          <w:u w:val="none"/>
          <w:lang w:val="en-US" w:eastAsia="zh-CN"/>
        </w:rPr>
        <w:t>23</w:t>
      </w:r>
      <w:r>
        <w:rPr>
          <w:rFonts w:hint="eastAsia" w:ascii="方正仿宋_GB2312" w:hAnsi="方正仿宋_GB2312" w:eastAsia="方正仿宋_GB2312" w:cs="方正仿宋_GB2312"/>
          <w:bCs/>
          <w:color w:val="000000"/>
          <w:sz w:val="28"/>
          <w:szCs w:val="28"/>
          <w:highlight w:val="white"/>
          <w:u w:val="none"/>
        </w:rPr>
        <w:t>日</w:t>
      </w:r>
      <w:r>
        <w:rPr>
          <w:rFonts w:hint="eastAsia" w:ascii="方正仿宋_GB2312" w:hAnsi="方正仿宋_GB2312" w:eastAsia="方正仿宋_GB2312" w:cs="方正仿宋_GB2312"/>
          <w:bCs/>
          <w:color w:val="000000"/>
          <w:sz w:val="28"/>
          <w:szCs w:val="28"/>
          <w:highlight w:val="white"/>
          <w:u w:val="none"/>
          <w:lang w:val="en-US" w:eastAsia="zh-CN"/>
        </w:rPr>
        <w:t>17</w:t>
      </w:r>
      <w:r>
        <w:rPr>
          <w:rFonts w:hint="eastAsia" w:ascii="方正仿宋_GB2312" w:hAnsi="方正仿宋_GB2312" w:eastAsia="方正仿宋_GB2312" w:cs="方正仿宋_GB2312"/>
          <w:bCs/>
          <w:color w:val="000000"/>
          <w:sz w:val="28"/>
          <w:szCs w:val="28"/>
          <w:highlight w:val="white"/>
          <w:u w:val="none"/>
        </w:rPr>
        <w:t>:</w:t>
      </w:r>
      <w:bookmarkEnd w:id="2"/>
      <w:r>
        <w:rPr>
          <w:rFonts w:hint="eastAsia" w:ascii="方正仿宋_GB2312" w:hAnsi="方正仿宋_GB2312" w:eastAsia="方正仿宋_GB2312" w:cs="方正仿宋_GB2312"/>
          <w:bCs/>
          <w:color w:val="000000"/>
          <w:sz w:val="28"/>
          <w:szCs w:val="28"/>
          <w:highlight w:val="white"/>
          <w:u w:val="none"/>
          <w:lang w:val="en-US" w:eastAsia="zh-CN"/>
        </w:rPr>
        <w:t>30</w:t>
      </w:r>
      <w:r>
        <w:rPr>
          <w:rFonts w:hint="eastAsia" w:ascii="方正仿宋_GB2312" w:hAnsi="方正仿宋_GB2312" w:eastAsia="方正仿宋_GB2312" w:cs="方正仿宋_GB2312"/>
          <w:bCs/>
          <w:color w:val="000000"/>
          <w:sz w:val="28"/>
          <w:szCs w:val="28"/>
          <w:highlight w:val="white"/>
        </w:rPr>
        <w:t>。</w:t>
      </w:r>
    </w:p>
    <w:p w14:paraId="1ABA9FE4">
      <w:pPr>
        <w:keepNext w:val="0"/>
        <w:keepLines w:val="0"/>
        <w:pageBreakBefore w:val="0"/>
        <w:widowControl w:val="0"/>
        <w:kinsoku/>
        <w:wordWrap w:val="0"/>
        <w:overflowPunct/>
        <w:topLinePunct w:val="0"/>
        <w:autoSpaceDE/>
        <w:autoSpaceDN/>
        <w:bidi w:val="0"/>
        <w:adjustRightInd/>
        <w:snapToGrid/>
        <w:spacing w:line="500" w:lineRule="exact"/>
        <w:ind w:firstLine="560" w:firstLineChars="200"/>
        <w:textAlignment w:val="auto"/>
        <w:rPr>
          <w:rFonts w:hint="eastAsia" w:ascii="方正仿宋_GB2312" w:hAnsi="方正仿宋_GB2312" w:eastAsia="方正仿宋_GB2312" w:cs="方正仿宋_GB2312"/>
          <w:bCs/>
          <w:color w:val="000000"/>
          <w:sz w:val="28"/>
          <w:szCs w:val="28"/>
          <w:highlight w:val="green"/>
        </w:rPr>
      </w:pPr>
      <w:r>
        <w:rPr>
          <w:rFonts w:hint="eastAsia" w:ascii="方正仿宋_GB2312" w:hAnsi="方正仿宋_GB2312" w:eastAsia="方正仿宋_GB2312" w:cs="方正仿宋_GB2312"/>
          <w:bCs/>
          <w:color w:val="000000"/>
          <w:sz w:val="28"/>
          <w:szCs w:val="28"/>
          <w:highlight w:val="white"/>
        </w:rPr>
        <w:t>供应商在宿迁市政府采购网（http://zfcg.sqcz.suqian.gov.cn/）找到本项目获取相关调研文件。</w:t>
      </w:r>
    </w:p>
    <w:p w14:paraId="2168C128">
      <w:pPr>
        <w:spacing w:line="500" w:lineRule="exact"/>
        <w:ind w:firstLine="562" w:firstLineChars="200"/>
        <w:rPr>
          <w:rFonts w:hint="eastAsia" w:ascii="方正仿宋_GB2312" w:hAnsi="方正仿宋_GB2312" w:eastAsia="方正仿宋_GB2312" w:cs="方正仿宋_GB2312"/>
          <w:b/>
          <w:sz w:val="28"/>
          <w:szCs w:val="28"/>
          <w:highlight w:val="white"/>
        </w:rPr>
      </w:pPr>
      <w:r>
        <w:rPr>
          <w:rFonts w:hint="eastAsia" w:ascii="方正仿宋_GB2312" w:hAnsi="方正仿宋_GB2312" w:eastAsia="方正仿宋_GB2312" w:cs="方正仿宋_GB2312"/>
          <w:b/>
          <w:sz w:val="28"/>
          <w:szCs w:val="28"/>
          <w:highlight w:val="white"/>
        </w:rPr>
        <w:t>四、调研提交资料、截止时间和地点</w:t>
      </w:r>
    </w:p>
    <w:p w14:paraId="13F54DB7">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（一）采购需求响应表</w:t>
      </w:r>
    </w:p>
    <w:tbl>
      <w:tblPr>
        <w:tblStyle w:val="9"/>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6FD3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F47BDFB">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序号</w:t>
            </w:r>
          </w:p>
        </w:tc>
        <w:tc>
          <w:tcPr>
            <w:tcW w:w="1264" w:type="dxa"/>
            <w:vAlign w:val="center"/>
          </w:tcPr>
          <w:p w14:paraId="434D6FCC">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标的</w:t>
            </w:r>
          </w:p>
        </w:tc>
        <w:tc>
          <w:tcPr>
            <w:tcW w:w="3302" w:type="dxa"/>
            <w:vAlign w:val="center"/>
          </w:tcPr>
          <w:p w14:paraId="2425AB3F">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详细功能、技术参数或服务要求</w:t>
            </w:r>
          </w:p>
        </w:tc>
        <w:tc>
          <w:tcPr>
            <w:tcW w:w="1886" w:type="dxa"/>
            <w:vAlign w:val="center"/>
          </w:tcPr>
          <w:p w14:paraId="259FA50E">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自身优势</w:t>
            </w:r>
          </w:p>
        </w:tc>
        <w:tc>
          <w:tcPr>
            <w:tcW w:w="1374" w:type="dxa"/>
            <w:vAlign w:val="center"/>
          </w:tcPr>
          <w:p w14:paraId="3527A1AD">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参考价</w:t>
            </w:r>
          </w:p>
          <w:p w14:paraId="1E165EFA">
            <w:pPr>
              <w:spacing w:line="500" w:lineRule="exact"/>
              <w:jc w:val="center"/>
              <w:rPr>
                <w:rFonts w:hint="eastAsia" w:ascii="方正仿宋_GB2312" w:hAnsi="方正仿宋_GB2312" w:eastAsia="方正仿宋_GB2312" w:cs="方正仿宋_GB2312"/>
                <w:kern w:val="0"/>
                <w:sz w:val="28"/>
                <w:szCs w:val="28"/>
              </w:rPr>
            </w:pPr>
            <w:r>
              <w:rPr>
                <w:rFonts w:hint="eastAsia" w:ascii="方正仿宋_GB2312" w:hAnsi="方正仿宋_GB2312" w:eastAsia="方正仿宋_GB2312" w:cs="方正仿宋_GB2312"/>
                <w:kern w:val="0"/>
                <w:sz w:val="28"/>
                <w:szCs w:val="28"/>
              </w:rPr>
              <w:t>（万元）</w:t>
            </w:r>
          </w:p>
        </w:tc>
      </w:tr>
      <w:tr w14:paraId="2F4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40C97111">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70677B7B">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72D0C042">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5408DFD8">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50EA8757">
            <w:pPr>
              <w:spacing w:line="500" w:lineRule="exact"/>
              <w:jc w:val="center"/>
              <w:rPr>
                <w:rFonts w:hint="eastAsia" w:ascii="方正仿宋_GB2312" w:hAnsi="方正仿宋_GB2312" w:eastAsia="方正仿宋_GB2312" w:cs="方正仿宋_GB2312"/>
                <w:kern w:val="0"/>
                <w:sz w:val="28"/>
                <w:szCs w:val="28"/>
              </w:rPr>
            </w:pPr>
          </w:p>
        </w:tc>
      </w:tr>
      <w:tr w14:paraId="3DDB7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1193F779">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5D070B9D">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23BEE78B">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66115479">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54C97167">
            <w:pPr>
              <w:spacing w:line="500" w:lineRule="exact"/>
              <w:jc w:val="center"/>
              <w:rPr>
                <w:rFonts w:hint="eastAsia" w:ascii="方正仿宋_GB2312" w:hAnsi="方正仿宋_GB2312" w:eastAsia="方正仿宋_GB2312" w:cs="方正仿宋_GB2312"/>
                <w:kern w:val="0"/>
                <w:sz w:val="28"/>
                <w:szCs w:val="28"/>
              </w:rPr>
            </w:pPr>
          </w:p>
        </w:tc>
      </w:tr>
      <w:tr w14:paraId="4261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6E7A0CBB">
            <w:pPr>
              <w:spacing w:line="500" w:lineRule="exact"/>
              <w:jc w:val="center"/>
              <w:rPr>
                <w:rFonts w:hint="eastAsia" w:ascii="方正仿宋_GB2312" w:hAnsi="方正仿宋_GB2312" w:eastAsia="方正仿宋_GB2312" w:cs="方正仿宋_GB2312"/>
                <w:kern w:val="0"/>
                <w:sz w:val="28"/>
                <w:szCs w:val="28"/>
              </w:rPr>
            </w:pPr>
          </w:p>
        </w:tc>
        <w:tc>
          <w:tcPr>
            <w:tcW w:w="1264" w:type="dxa"/>
            <w:vAlign w:val="center"/>
          </w:tcPr>
          <w:p w14:paraId="68E8430E">
            <w:pPr>
              <w:spacing w:line="500" w:lineRule="exact"/>
              <w:jc w:val="center"/>
              <w:rPr>
                <w:rFonts w:hint="eastAsia" w:ascii="方正仿宋_GB2312" w:hAnsi="方正仿宋_GB2312" w:eastAsia="方正仿宋_GB2312" w:cs="方正仿宋_GB2312"/>
                <w:kern w:val="0"/>
                <w:sz w:val="28"/>
                <w:szCs w:val="28"/>
              </w:rPr>
            </w:pPr>
          </w:p>
        </w:tc>
        <w:tc>
          <w:tcPr>
            <w:tcW w:w="3302" w:type="dxa"/>
            <w:vAlign w:val="center"/>
          </w:tcPr>
          <w:p w14:paraId="7588EED9">
            <w:pPr>
              <w:spacing w:line="500" w:lineRule="exact"/>
              <w:jc w:val="center"/>
              <w:rPr>
                <w:rFonts w:hint="eastAsia" w:ascii="方正仿宋_GB2312" w:hAnsi="方正仿宋_GB2312" w:eastAsia="方正仿宋_GB2312" w:cs="方正仿宋_GB2312"/>
                <w:kern w:val="0"/>
                <w:sz w:val="28"/>
                <w:szCs w:val="28"/>
              </w:rPr>
            </w:pPr>
          </w:p>
        </w:tc>
        <w:tc>
          <w:tcPr>
            <w:tcW w:w="1886" w:type="dxa"/>
            <w:vAlign w:val="center"/>
          </w:tcPr>
          <w:p w14:paraId="2C39D6E8">
            <w:pPr>
              <w:spacing w:line="500" w:lineRule="exact"/>
              <w:jc w:val="center"/>
              <w:rPr>
                <w:rFonts w:hint="eastAsia" w:ascii="方正仿宋_GB2312" w:hAnsi="方正仿宋_GB2312" w:eastAsia="方正仿宋_GB2312" w:cs="方正仿宋_GB2312"/>
                <w:kern w:val="0"/>
                <w:sz w:val="28"/>
                <w:szCs w:val="28"/>
              </w:rPr>
            </w:pPr>
          </w:p>
        </w:tc>
        <w:tc>
          <w:tcPr>
            <w:tcW w:w="1374" w:type="dxa"/>
          </w:tcPr>
          <w:p w14:paraId="18A57633">
            <w:pPr>
              <w:spacing w:line="500" w:lineRule="exact"/>
              <w:jc w:val="center"/>
              <w:rPr>
                <w:rFonts w:hint="eastAsia" w:ascii="方正仿宋_GB2312" w:hAnsi="方正仿宋_GB2312" w:eastAsia="方正仿宋_GB2312" w:cs="方正仿宋_GB2312"/>
                <w:kern w:val="0"/>
                <w:sz w:val="28"/>
                <w:szCs w:val="28"/>
              </w:rPr>
            </w:pPr>
          </w:p>
        </w:tc>
      </w:tr>
    </w:tbl>
    <w:p w14:paraId="097DBF60">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（二）提交证明资料：</w:t>
      </w:r>
    </w:p>
    <w:p w14:paraId="5EF013C2">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1.</w:t>
      </w:r>
    </w:p>
    <w:p w14:paraId="1993DA57">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2.</w:t>
      </w:r>
    </w:p>
    <w:p w14:paraId="7C1D47E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3.</w:t>
      </w:r>
    </w:p>
    <w:p w14:paraId="66CFEFD0">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w:t>
      </w:r>
    </w:p>
    <w:p w14:paraId="18CDD5CF">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以上资料加盖供应商公章后扫描发送至邮箱（</w:t>
      </w:r>
      <w:r>
        <w:rPr>
          <w:rFonts w:hint="eastAsia" w:ascii="方正仿宋_GB2312" w:hAnsi="方正仿宋_GB2312" w:eastAsia="方正仿宋_GB2312" w:cs="方正仿宋_GB2312"/>
          <w:sz w:val="28"/>
          <w:szCs w:val="28"/>
          <w:highlight w:val="none"/>
          <w:lang w:val="en-US" w:eastAsia="zh-CN"/>
        </w:rPr>
        <w:t>1522646726@qq.com</w:t>
      </w:r>
      <w:r>
        <w:rPr>
          <w:rFonts w:hint="eastAsia" w:ascii="方正仿宋_GB2312" w:hAnsi="方正仿宋_GB2312" w:eastAsia="方正仿宋_GB2312" w:cs="方正仿宋_GB2312"/>
          <w:sz w:val="28"/>
          <w:szCs w:val="28"/>
          <w:highlight w:val="white"/>
        </w:rPr>
        <w:t>），其中明确要求产品制造商提供的调研资料请加盖制造商公章后上传。</w:t>
      </w:r>
    </w:p>
    <w:p w14:paraId="7B257ABF">
      <w:pPr>
        <w:spacing w:line="500" w:lineRule="exact"/>
        <w:ind w:firstLine="560" w:firstLineChars="200"/>
        <w:rPr>
          <w:rFonts w:hint="eastAsia" w:ascii="方正仿宋_GB2312" w:hAnsi="方正仿宋_GB2312" w:eastAsia="方正仿宋_GB2312" w:cs="方正仿宋_GB2312"/>
          <w:bCs/>
          <w:color w:val="000000"/>
          <w:sz w:val="28"/>
          <w:szCs w:val="28"/>
          <w:highlight w:val="white"/>
          <w:u w:val="single"/>
        </w:rPr>
      </w:pPr>
      <w:r>
        <w:rPr>
          <w:rFonts w:hint="eastAsia" w:ascii="方正仿宋_GB2312" w:hAnsi="方正仿宋_GB2312" w:eastAsia="方正仿宋_GB2312" w:cs="方正仿宋_GB2312"/>
          <w:sz w:val="28"/>
          <w:szCs w:val="28"/>
          <w:highlight w:val="white"/>
        </w:rPr>
        <w:t>（三）</w:t>
      </w:r>
      <w:r>
        <w:rPr>
          <w:rFonts w:hint="eastAsia" w:ascii="方正仿宋_GB2312" w:hAnsi="方正仿宋_GB2312" w:eastAsia="方正仿宋_GB2312" w:cs="方正仿宋_GB2312"/>
          <w:kern w:val="0"/>
          <w:sz w:val="28"/>
          <w:szCs w:val="28"/>
          <w:highlight w:val="white"/>
        </w:rPr>
        <w:t>提交截止时间：</w:t>
      </w:r>
      <w:r>
        <w:rPr>
          <w:rFonts w:hint="eastAsia" w:ascii="方正仿宋_GB2312" w:hAnsi="方正仿宋_GB2312" w:eastAsia="方正仿宋_GB2312" w:cs="方正仿宋_GB2312"/>
          <w:bCs/>
          <w:color w:val="000000"/>
          <w:sz w:val="28"/>
          <w:szCs w:val="28"/>
          <w:highlight w:val="white"/>
          <w:u w:val="single"/>
          <w:lang w:val="en-US" w:eastAsia="zh-CN"/>
        </w:rPr>
        <w:t>2025</w:t>
      </w:r>
      <w:r>
        <w:rPr>
          <w:rFonts w:hint="eastAsia" w:ascii="方正仿宋_GB2312" w:hAnsi="方正仿宋_GB2312" w:eastAsia="方正仿宋_GB2312" w:cs="方正仿宋_GB2312"/>
          <w:bCs/>
          <w:color w:val="000000"/>
          <w:sz w:val="28"/>
          <w:szCs w:val="28"/>
          <w:highlight w:val="white"/>
        </w:rPr>
        <w:t>年</w:t>
      </w:r>
      <w:r>
        <w:rPr>
          <w:rFonts w:hint="eastAsia" w:ascii="方正仿宋_GB2312" w:hAnsi="方正仿宋_GB2312" w:eastAsia="方正仿宋_GB2312" w:cs="方正仿宋_GB2312"/>
          <w:bCs/>
          <w:color w:val="000000"/>
          <w:sz w:val="28"/>
          <w:szCs w:val="28"/>
          <w:highlight w:val="white"/>
          <w:u w:val="single"/>
          <w:lang w:val="en-US" w:eastAsia="zh-CN"/>
        </w:rPr>
        <w:t>04</w:t>
      </w:r>
      <w:r>
        <w:rPr>
          <w:rFonts w:hint="eastAsia" w:ascii="方正仿宋_GB2312" w:hAnsi="方正仿宋_GB2312" w:eastAsia="方正仿宋_GB2312" w:cs="方正仿宋_GB2312"/>
          <w:bCs/>
          <w:color w:val="000000"/>
          <w:sz w:val="28"/>
          <w:szCs w:val="28"/>
          <w:highlight w:val="white"/>
        </w:rPr>
        <w:t>月</w:t>
      </w:r>
      <w:r>
        <w:rPr>
          <w:rFonts w:hint="eastAsia" w:ascii="方正仿宋_GB2312" w:hAnsi="方正仿宋_GB2312" w:eastAsia="方正仿宋_GB2312" w:cs="方正仿宋_GB2312"/>
          <w:bCs/>
          <w:color w:val="000000"/>
          <w:sz w:val="28"/>
          <w:szCs w:val="28"/>
          <w:highlight w:val="white"/>
          <w:u w:val="single"/>
          <w:lang w:val="en-US" w:eastAsia="zh-CN"/>
        </w:rPr>
        <w:t>23</w:t>
      </w:r>
      <w:r>
        <w:rPr>
          <w:rFonts w:hint="eastAsia" w:ascii="方正仿宋_GB2312" w:hAnsi="方正仿宋_GB2312" w:eastAsia="方正仿宋_GB2312" w:cs="方正仿宋_GB2312"/>
          <w:bCs/>
          <w:color w:val="000000"/>
          <w:sz w:val="28"/>
          <w:szCs w:val="28"/>
          <w:highlight w:val="white"/>
        </w:rPr>
        <w:t>日</w:t>
      </w:r>
      <w:r>
        <w:rPr>
          <w:rFonts w:hint="eastAsia" w:ascii="方正仿宋_GB2312" w:hAnsi="方正仿宋_GB2312" w:eastAsia="方正仿宋_GB2312" w:cs="方正仿宋_GB2312"/>
          <w:bCs/>
          <w:color w:val="000000"/>
          <w:sz w:val="28"/>
          <w:szCs w:val="28"/>
          <w:highlight w:val="white"/>
          <w:u w:val="single"/>
          <w:lang w:val="en-US" w:eastAsia="zh-CN"/>
        </w:rPr>
        <w:t>17</w:t>
      </w:r>
      <w:r>
        <w:rPr>
          <w:rFonts w:hint="eastAsia" w:ascii="方正仿宋_GB2312" w:hAnsi="方正仿宋_GB2312" w:eastAsia="方正仿宋_GB2312" w:cs="方正仿宋_GB2312"/>
          <w:bCs/>
          <w:color w:val="000000"/>
          <w:sz w:val="28"/>
          <w:szCs w:val="28"/>
          <w:highlight w:val="white"/>
          <w:u w:val="single"/>
        </w:rPr>
        <w:t>:</w:t>
      </w:r>
      <w:r>
        <w:rPr>
          <w:rFonts w:hint="eastAsia" w:ascii="方正仿宋_GB2312" w:hAnsi="方正仿宋_GB2312" w:eastAsia="方正仿宋_GB2312" w:cs="方正仿宋_GB2312"/>
          <w:bCs/>
          <w:color w:val="000000"/>
          <w:sz w:val="28"/>
          <w:szCs w:val="28"/>
          <w:highlight w:val="white"/>
          <w:u w:val="single"/>
          <w:lang w:val="en-US" w:eastAsia="zh-CN"/>
        </w:rPr>
        <w:t>30</w:t>
      </w:r>
    </w:p>
    <w:p w14:paraId="6A611DDC">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（四）供应商应提交截止时间前将电子响应文件发送至邮箱（</w:t>
      </w:r>
      <w:r>
        <w:rPr>
          <w:rFonts w:hint="eastAsia" w:ascii="方正仿宋_GB2312" w:hAnsi="方正仿宋_GB2312" w:eastAsia="方正仿宋_GB2312" w:cs="方正仿宋_GB2312"/>
          <w:sz w:val="28"/>
          <w:szCs w:val="28"/>
          <w:highlight w:val="white"/>
          <w:lang w:eastAsia="zh-CN"/>
        </w:rPr>
        <w:t>1522646726@qq.com</w:t>
      </w:r>
      <w:r>
        <w:rPr>
          <w:rFonts w:hint="eastAsia" w:ascii="方正仿宋_GB2312" w:hAnsi="方正仿宋_GB2312" w:eastAsia="方正仿宋_GB2312" w:cs="方正仿宋_GB2312"/>
          <w:sz w:val="28"/>
          <w:szCs w:val="28"/>
          <w:highlight w:val="white"/>
        </w:rPr>
        <w:t>），逾期完成发送的，采购人不予受理。</w:t>
      </w:r>
    </w:p>
    <w:p w14:paraId="64D5F1B0">
      <w:pPr>
        <w:spacing w:line="500" w:lineRule="exact"/>
        <w:ind w:firstLine="562" w:firstLineChars="200"/>
        <w:rPr>
          <w:rFonts w:hint="eastAsia" w:ascii="方正仿宋_GB2312" w:hAnsi="方正仿宋_GB2312" w:eastAsia="方正仿宋_GB2312" w:cs="方正仿宋_GB2312"/>
          <w:b/>
          <w:bCs/>
          <w:iCs/>
          <w:sz w:val="28"/>
          <w:szCs w:val="28"/>
          <w:highlight w:val="white"/>
        </w:rPr>
      </w:pPr>
      <w:r>
        <w:rPr>
          <w:rFonts w:hint="eastAsia" w:ascii="方正仿宋_GB2312" w:hAnsi="方正仿宋_GB2312" w:eastAsia="方正仿宋_GB2312" w:cs="方正仿宋_GB2312"/>
          <w:b/>
          <w:bCs/>
          <w:iCs/>
          <w:sz w:val="28"/>
          <w:szCs w:val="28"/>
          <w:highlight w:val="white"/>
        </w:rPr>
        <w:t>五、本次采购联系方式</w:t>
      </w:r>
    </w:p>
    <w:p w14:paraId="544380C8">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1.采购人信息</w:t>
      </w:r>
      <w:bookmarkStart w:id="3" w:name="_GoBack"/>
      <w:bookmarkEnd w:id="3"/>
    </w:p>
    <w:p w14:paraId="3C41C543">
      <w:pPr>
        <w:spacing w:line="500" w:lineRule="exact"/>
        <w:ind w:firstLine="560" w:firstLineChars="200"/>
        <w:rPr>
          <w:rFonts w:hint="eastAsia" w:ascii="方正仿宋_GB2312" w:hAnsi="方正仿宋_GB2312" w:eastAsia="方正仿宋_GB2312" w:cs="方正仿宋_GB2312"/>
          <w:sz w:val="28"/>
          <w:szCs w:val="28"/>
          <w:highlight w:val="white"/>
          <w:lang w:eastAsia="zh-CN"/>
        </w:rPr>
      </w:pPr>
      <w:r>
        <w:rPr>
          <w:rFonts w:hint="eastAsia" w:ascii="方正仿宋_GB2312" w:hAnsi="方正仿宋_GB2312" w:eastAsia="方正仿宋_GB2312" w:cs="方正仿宋_GB2312"/>
          <w:sz w:val="28"/>
          <w:szCs w:val="28"/>
          <w:highlight w:val="white"/>
        </w:rPr>
        <w:t>名称：</w:t>
      </w:r>
      <w:r>
        <w:rPr>
          <w:rFonts w:hint="eastAsia" w:ascii="方正仿宋_GB2312" w:hAnsi="方正仿宋_GB2312" w:eastAsia="方正仿宋_GB2312" w:cs="方正仿宋_GB2312"/>
          <w:sz w:val="28"/>
          <w:szCs w:val="28"/>
          <w:highlight w:val="white"/>
          <w:lang w:eastAsia="zh-CN"/>
        </w:rPr>
        <w:t>宿迁市洋河新区社会事业局</w:t>
      </w:r>
    </w:p>
    <w:p w14:paraId="5A311A8E">
      <w:pPr>
        <w:spacing w:line="500" w:lineRule="exact"/>
        <w:ind w:firstLine="560" w:firstLineChars="200"/>
        <w:rPr>
          <w:rFonts w:hint="eastAsia" w:ascii="方正仿宋_GB2312" w:hAnsi="方正仿宋_GB2312" w:eastAsia="方正仿宋_GB2312" w:cs="方正仿宋_GB2312"/>
          <w:sz w:val="28"/>
          <w:szCs w:val="28"/>
          <w:highlight w:val="white"/>
          <w:lang w:eastAsia="zh-CN"/>
        </w:rPr>
      </w:pPr>
      <w:r>
        <w:rPr>
          <w:rFonts w:hint="eastAsia" w:ascii="方正仿宋_GB2312" w:hAnsi="方正仿宋_GB2312" w:eastAsia="方正仿宋_GB2312" w:cs="方正仿宋_GB2312"/>
          <w:sz w:val="28"/>
          <w:szCs w:val="28"/>
          <w:highlight w:val="white"/>
        </w:rPr>
        <w:t>地址：</w:t>
      </w:r>
      <w:r>
        <w:rPr>
          <w:rFonts w:hint="eastAsia" w:ascii="方正仿宋_GB2312" w:hAnsi="方正仿宋_GB2312" w:eastAsia="方正仿宋_GB2312" w:cs="方正仿宋_GB2312"/>
          <w:sz w:val="28"/>
          <w:szCs w:val="28"/>
          <w:highlight w:val="white"/>
          <w:lang w:eastAsia="zh-CN"/>
        </w:rPr>
        <w:t>宿迁市洋河新区南大街世纪锦园对面</w:t>
      </w:r>
    </w:p>
    <w:p w14:paraId="1632CFFE">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联系人：卜启飞</w:t>
      </w:r>
    </w:p>
    <w:p w14:paraId="5AAA4D8F">
      <w:pPr>
        <w:spacing w:line="500" w:lineRule="exact"/>
        <w:ind w:firstLine="560" w:firstLineChars="200"/>
        <w:rPr>
          <w:rFonts w:hint="eastAsia" w:ascii="方正仿宋_GB2312" w:hAnsi="方正仿宋_GB2312" w:eastAsia="方正仿宋_GB2312" w:cs="方正仿宋_GB2312"/>
          <w:sz w:val="28"/>
          <w:szCs w:val="28"/>
          <w:highlight w:val="white"/>
        </w:rPr>
      </w:pPr>
      <w:r>
        <w:rPr>
          <w:rFonts w:hint="eastAsia" w:ascii="方正仿宋_GB2312" w:hAnsi="方正仿宋_GB2312" w:eastAsia="方正仿宋_GB2312" w:cs="方正仿宋_GB2312"/>
          <w:sz w:val="28"/>
          <w:szCs w:val="28"/>
          <w:highlight w:val="white"/>
        </w:rPr>
        <w:t>联系方式：15250755006</w:t>
      </w:r>
    </w:p>
    <w:p w14:paraId="0B46B667">
      <w:pPr>
        <w:rPr>
          <w:rFonts w:hint="eastAsia" w:ascii="方正仿宋_GB2312" w:hAnsi="方正仿宋_GB2312" w:eastAsia="方正仿宋_GB2312" w:cs="方正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2312">
    <w:panose1 w:val="02000000000000000000"/>
    <w:charset w:val="86"/>
    <w:family w:val="auto"/>
    <w:pitch w:val="default"/>
    <w:sig w:usb0="A00002BF" w:usb1="184F6CFA" w:usb2="00000012" w:usb3="00000000" w:csb0="00040001" w:csb1="00000000"/>
    <w:embedRegular r:id="rId1" w:fontKey="{88E99C98-EF94-4231-B881-6DAD9A19C032}"/>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GE1ZjA3OWVhYTQxNzRkYmQwYTJjYjg4OGRkYTAifQ=="/>
  </w:docVars>
  <w:rsids>
    <w:rsidRoot w:val="00BB5496"/>
    <w:rsid w:val="00036EDD"/>
    <w:rsid w:val="0007684E"/>
    <w:rsid w:val="00077253"/>
    <w:rsid w:val="001066D9"/>
    <w:rsid w:val="00175B5B"/>
    <w:rsid w:val="0019698F"/>
    <w:rsid w:val="00222B7F"/>
    <w:rsid w:val="002468D0"/>
    <w:rsid w:val="002E2966"/>
    <w:rsid w:val="002E30A6"/>
    <w:rsid w:val="003D405A"/>
    <w:rsid w:val="005015FE"/>
    <w:rsid w:val="0050465C"/>
    <w:rsid w:val="00586ACF"/>
    <w:rsid w:val="005C035B"/>
    <w:rsid w:val="005D572E"/>
    <w:rsid w:val="005E71DB"/>
    <w:rsid w:val="008D5780"/>
    <w:rsid w:val="0094356E"/>
    <w:rsid w:val="00985763"/>
    <w:rsid w:val="009B1C42"/>
    <w:rsid w:val="009E2E99"/>
    <w:rsid w:val="009E4DDF"/>
    <w:rsid w:val="009F4FB3"/>
    <w:rsid w:val="00AA5B7C"/>
    <w:rsid w:val="00AC2E0D"/>
    <w:rsid w:val="00AE6CA7"/>
    <w:rsid w:val="00B13D2C"/>
    <w:rsid w:val="00B708B9"/>
    <w:rsid w:val="00B7209E"/>
    <w:rsid w:val="00BB09C1"/>
    <w:rsid w:val="00BB5496"/>
    <w:rsid w:val="00C02226"/>
    <w:rsid w:val="00CB56A5"/>
    <w:rsid w:val="00D31DB4"/>
    <w:rsid w:val="00DA5981"/>
    <w:rsid w:val="00DD023B"/>
    <w:rsid w:val="00EF61A3"/>
    <w:rsid w:val="00FA57A6"/>
    <w:rsid w:val="04D8694E"/>
    <w:rsid w:val="06283890"/>
    <w:rsid w:val="0A2F7EAD"/>
    <w:rsid w:val="0AE0740A"/>
    <w:rsid w:val="0B756CA4"/>
    <w:rsid w:val="0CF64FD9"/>
    <w:rsid w:val="0D085B39"/>
    <w:rsid w:val="0E7923B1"/>
    <w:rsid w:val="13946135"/>
    <w:rsid w:val="17D731F6"/>
    <w:rsid w:val="19947A8F"/>
    <w:rsid w:val="1C9E6B95"/>
    <w:rsid w:val="1D141E95"/>
    <w:rsid w:val="1EEE0DF0"/>
    <w:rsid w:val="20E245E0"/>
    <w:rsid w:val="21FA5CFD"/>
    <w:rsid w:val="22B21C62"/>
    <w:rsid w:val="23BA7796"/>
    <w:rsid w:val="24EF141E"/>
    <w:rsid w:val="253B28B5"/>
    <w:rsid w:val="26914E82"/>
    <w:rsid w:val="28612632"/>
    <w:rsid w:val="2AD815A5"/>
    <w:rsid w:val="2C511062"/>
    <w:rsid w:val="2DBD655D"/>
    <w:rsid w:val="2E5340CC"/>
    <w:rsid w:val="30936632"/>
    <w:rsid w:val="331D184C"/>
    <w:rsid w:val="333C4FE6"/>
    <w:rsid w:val="365323FF"/>
    <w:rsid w:val="371107C6"/>
    <w:rsid w:val="3BA40DCD"/>
    <w:rsid w:val="3C6167CA"/>
    <w:rsid w:val="3FED574D"/>
    <w:rsid w:val="405F5252"/>
    <w:rsid w:val="437D2BFE"/>
    <w:rsid w:val="4762455C"/>
    <w:rsid w:val="48AB0A5A"/>
    <w:rsid w:val="492D2391"/>
    <w:rsid w:val="4B7D7234"/>
    <w:rsid w:val="4C107D48"/>
    <w:rsid w:val="4CC9532C"/>
    <w:rsid w:val="4DAC584E"/>
    <w:rsid w:val="506B51A7"/>
    <w:rsid w:val="54362370"/>
    <w:rsid w:val="565F6AC4"/>
    <w:rsid w:val="5B6F3AEF"/>
    <w:rsid w:val="5DCD7847"/>
    <w:rsid w:val="63CF3014"/>
    <w:rsid w:val="679F0F2F"/>
    <w:rsid w:val="6C9F4AA4"/>
    <w:rsid w:val="6F617513"/>
    <w:rsid w:val="76F93003"/>
    <w:rsid w:val="778560AF"/>
    <w:rsid w:val="7B844B2A"/>
    <w:rsid w:val="7BA125C7"/>
    <w:rsid w:val="7DF12C86"/>
    <w:rsid w:val="7ECA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table of authorities"/>
    <w:basedOn w:val="1"/>
    <w:next w:val="1"/>
    <w:autoRedefine/>
    <w:qFormat/>
    <w:uiPriority w:val="0"/>
    <w:pPr>
      <w:ind w:left="420" w:leftChars="200"/>
    </w:pPr>
    <w:rPr>
      <w:rFonts w:ascii="Times New Roman" w:hAnsi="Times New Roman" w:eastAsia="宋体" w:cs="Times New Roman"/>
      <w:szCs w:val="20"/>
    </w:rPr>
  </w:style>
  <w:style w:type="paragraph" w:styleId="5">
    <w:name w:val="Normal Indent"/>
    <w:basedOn w:val="1"/>
    <w:autoRedefine/>
    <w:qFormat/>
    <w:uiPriority w:val="0"/>
    <w:pPr>
      <w:ind w:firstLine="420"/>
    </w:pPr>
    <w:rPr>
      <w:szCs w:val="21"/>
    </w:rPr>
  </w:style>
  <w:style w:type="paragraph" w:styleId="6">
    <w:name w:val="annotation text"/>
    <w:basedOn w:val="1"/>
    <w:autoRedefine/>
    <w:semiHidden/>
    <w:unhideWhenUsed/>
    <w:qFormat/>
    <w:uiPriority w:val="99"/>
    <w:pPr>
      <w:jc w:val="left"/>
    </w:pPr>
  </w:style>
  <w:style w:type="paragraph" w:styleId="7">
    <w:name w:val="Body Text Indent 2"/>
    <w:basedOn w:val="1"/>
    <w:link w:val="24"/>
    <w:autoRedefine/>
    <w:semiHidden/>
    <w:unhideWhenUsed/>
    <w:qFormat/>
    <w:uiPriority w:val="0"/>
    <w:pPr>
      <w:spacing w:line="540" w:lineRule="exact"/>
      <w:ind w:firstLine="225" w:firstLineChars="225"/>
      <w:jc w:val="left"/>
    </w:pPr>
    <w:rPr>
      <w:rFonts w:ascii="仿宋_GB2312" w:eastAsia="仿宋_GB2312"/>
      <w:sz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style>
  <w:style w:type="character" w:styleId="12">
    <w:name w:val="FollowedHyperlink"/>
    <w:basedOn w:val="10"/>
    <w:autoRedefine/>
    <w:semiHidden/>
    <w:unhideWhenUsed/>
    <w:qFormat/>
    <w:uiPriority w:val="99"/>
    <w:rPr>
      <w:color w:val="800080"/>
      <w:u w:val="none"/>
    </w:rPr>
  </w:style>
  <w:style w:type="character" w:styleId="13">
    <w:name w:val="Emphasis"/>
    <w:basedOn w:val="10"/>
    <w:autoRedefine/>
    <w:qFormat/>
    <w:uiPriority w:val="20"/>
  </w:style>
  <w:style w:type="character" w:styleId="14">
    <w:name w:val="HTML Definition"/>
    <w:basedOn w:val="10"/>
    <w:autoRedefine/>
    <w:semiHidden/>
    <w:unhideWhenUsed/>
    <w:qFormat/>
    <w:uiPriority w:val="99"/>
  </w:style>
  <w:style w:type="character" w:styleId="15">
    <w:name w:val="HTML Typewriter"/>
    <w:basedOn w:val="10"/>
    <w:autoRedefine/>
    <w:semiHidden/>
    <w:unhideWhenUsed/>
    <w:qFormat/>
    <w:uiPriority w:val="99"/>
    <w:rPr>
      <w:rFonts w:hint="default" w:ascii="monospace" w:hAnsi="monospace" w:eastAsia="monospace" w:cs="monospace"/>
      <w:sz w:val="20"/>
    </w:rPr>
  </w:style>
  <w:style w:type="character" w:styleId="16">
    <w:name w:val="HTML Acronym"/>
    <w:basedOn w:val="10"/>
    <w:autoRedefine/>
    <w:semiHidden/>
    <w:unhideWhenUsed/>
    <w:qFormat/>
    <w:uiPriority w:val="99"/>
  </w:style>
  <w:style w:type="character" w:styleId="17">
    <w:name w:val="HTML Variable"/>
    <w:basedOn w:val="10"/>
    <w:autoRedefine/>
    <w:semiHidden/>
    <w:unhideWhenUsed/>
    <w:qFormat/>
    <w:uiPriority w:val="99"/>
  </w:style>
  <w:style w:type="character" w:styleId="18">
    <w:name w:val="Hyperlink"/>
    <w:basedOn w:val="10"/>
    <w:autoRedefine/>
    <w:semiHidden/>
    <w:unhideWhenUsed/>
    <w:qFormat/>
    <w:uiPriority w:val="99"/>
    <w:rPr>
      <w:color w:val="0000FF"/>
      <w:u w:val="none"/>
    </w:rPr>
  </w:style>
  <w:style w:type="character" w:styleId="19">
    <w:name w:val="HTML Code"/>
    <w:basedOn w:val="10"/>
    <w:autoRedefine/>
    <w:semiHidden/>
    <w:unhideWhenUsed/>
    <w:qFormat/>
    <w:uiPriority w:val="99"/>
    <w:rPr>
      <w:rFonts w:ascii="monospace" w:hAnsi="monospace" w:eastAsia="monospace" w:cs="monospace"/>
      <w:sz w:val="20"/>
    </w:rPr>
  </w:style>
  <w:style w:type="character" w:styleId="20">
    <w:name w:val="HTML Cite"/>
    <w:basedOn w:val="10"/>
    <w:autoRedefine/>
    <w:semiHidden/>
    <w:unhideWhenUsed/>
    <w:qFormat/>
    <w:uiPriority w:val="99"/>
  </w:style>
  <w:style w:type="character" w:styleId="21">
    <w:name w:val="HTML Keyboard"/>
    <w:basedOn w:val="10"/>
    <w:autoRedefine/>
    <w:semiHidden/>
    <w:unhideWhenUsed/>
    <w:qFormat/>
    <w:uiPriority w:val="99"/>
    <w:rPr>
      <w:rFonts w:hint="default" w:ascii="monospace" w:hAnsi="monospace" w:eastAsia="monospace" w:cs="monospace"/>
      <w:sz w:val="20"/>
    </w:rPr>
  </w:style>
  <w:style w:type="character" w:styleId="22">
    <w:name w:val="HTML Sample"/>
    <w:basedOn w:val="10"/>
    <w:autoRedefine/>
    <w:semiHidden/>
    <w:unhideWhenUsed/>
    <w:qFormat/>
    <w:uiPriority w:val="99"/>
    <w:rPr>
      <w:rFonts w:hint="default" w:ascii="monospace" w:hAnsi="monospace" w:eastAsia="monospace" w:cs="monospace"/>
    </w:rPr>
  </w:style>
  <w:style w:type="character" w:customStyle="1" w:styleId="23">
    <w:name w:val="标题 1 字符"/>
    <w:basedOn w:val="10"/>
    <w:link w:val="2"/>
    <w:autoRedefine/>
    <w:qFormat/>
    <w:uiPriority w:val="0"/>
    <w:rPr>
      <w:rFonts w:ascii="Times New Roman" w:hAnsi="Times New Roman" w:eastAsia="宋体" w:cs="Times New Roman"/>
      <w:b/>
      <w:kern w:val="44"/>
      <w:sz w:val="44"/>
      <w:szCs w:val="20"/>
    </w:rPr>
  </w:style>
  <w:style w:type="character" w:customStyle="1" w:styleId="24">
    <w:name w:val="正文文本缩进 2 字符"/>
    <w:basedOn w:val="10"/>
    <w:link w:val="7"/>
    <w:autoRedefine/>
    <w:semiHidden/>
    <w:qFormat/>
    <w:uiPriority w:val="0"/>
    <w:rPr>
      <w:rFonts w:ascii="仿宋_GB2312" w:hAnsi="Calibri" w:eastAsia="仿宋_GB2312" w:cs="Times New Roman"/>
      <w:sz w:val="32"/>
    </w:rPr>
  </w:style>
  <w:style w:type="character" w:customStyle="1" w:styleId="25">
    <w:name w:val="old"/>
    <w:basedOn w:val="10"/>
    <w:autoRedefine/>
    <w:qFormat/>
    <w:uiPriority w:val="0"/>
    <w:rPr>
      <w:color w:val="999999"/>
    </w:rPr>
  </w:style>
  <w:style w:type="character" w:customStyle="1" w:styleId="26">
    <w:name w:val="layui-layer-tabnow"/>
    <w:basedOn w:val="10"/>
    <w:autoRedefine/>
    <w:qFormat/>
    <w:uiPriority w:val="0"/>
    <w:rPr>
      <w:bdr w:val="single" w:color="CCCCCC" w:sz="6" w:space="0"/>
      <w:shd w:val="clear" w:fill="FFFFFF"/>
    </w:rPr>
  </w:style>
  <w:style w:type="character" w:customStyle="1" w:styleId="27">
    <w:name w:val="glyphicon"/>
    <w:basedOn w:val="10"/>
    <w:autoRedefine/>
    <w:qFormat/>
    <w:uiPriority w:val="0"/>
  </w:style>
  <w:style w:type="character" w:customStyle="1" w:styleId="28">
    <w:name w:val="hour_am"/>
    <w:basedOn w:val="10"/>
    <w:autoRedefine/>
    <w:qFormat/>
    <w:uiPriority w:val="0"/>
  </w:style>
  <w:style w:type="character" w:customStyle="1" w:styleId="29">
    <w:name w:val="hover5"/>
    <w:basedOn w:val="10"/>
    <w:autoRedefine/>
    <w:qFormat/>
    <w:uiPriority w:val="0"/>
    <w:rPr>
      <w:shd w:val="clear" w:fill="EEEEEE"/>
    </w:rPr>
  </w:style>
  <w:style w:type="character" w:customStyle="1" w:styleId="30">
    <w:name w:val="hour_pm"/>
    <w:basedOn w:val="10"/>
    <w:autoRedefine/>
    <w:qFormat/>
    <w:uiPriority w:val="0"/>
  </w:style>
  <w:style w:type="character" w:customStyle="1" w:styleId="31">
    <w:name w:val="first-child"/>
    <w:basedOn w:val="10"/>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1237B-81AE-4AF4-AB3A-081D35362E77}">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1389</Words>
  <Characters>1560</Characters>
  <Lines>5</Lines>
  <Paragraphs>1</Paragraphs>
  <TotalTime>0</TotalTime>
  <ScaleCrop>false</ScaleCrop>
  <LinksUpToDate>false</LinksUpToDate>
  <CharactersWithSpaces>1560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2022-07-18T08:10:00Z</dcterms:created>
  <dc:creator>sqzbbzbs@163.com</dc:creator>
  <cp:lastModifiedBy>春暖花开</cp:lastModifiedBy>
  <dcterms:modified xsi:type="dcterms:W3CDTF">2025-04-18T06:36:07Z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D0DBA5F50C7545B9AB07CE0AD9518293_13</vt:lpwstr>
  </property>
  <property fmtid="{D5CDD505-2E9C-101B-9397-08002B2CF9AE}" pid="4" name="KSOTemplateDocerSaveRecord">
    <vt:lpwstr>eyJoZGlkIjoiNWZhNGE1ZjA3OWVhYTQxNzRkYmQwYTJjYjg4OGRkYTAiLCJ1c2VySWQiOiI0MTAzODI5MzAifQ==</vt:lpwstr>
  </property>
</Properties>
</file>